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D5FF" w14:textId="77777777" w:rsidR="002263D8" w:rsidRDefault="00C41BBF">
      <w:pPr>
        <w:pStyle w:val="Title"/>
        <w:spacing w:before="1200"/>
      </w:pPr>
      <w:r>
        <w:t>Co-IMPACT</w:t>
      </w:r>
    </w:p>
    <w:p w14:paraId="784D6A6E" w14:textId="77777777" w:rsidR="002263D8" w:rsidRDefault="00C41BBF">
      <w:pPr>
        <w:pStyle w:val="Subtitle"/>
      </w:pPr>
      <w:r>
        <w:t>Data Governance &amp; Statistical Oversight Policy</w:t>
      </w:r>
    </w:p>
    <w:p w14:paraId="4CF8F326" w14:textId="77777777" w:rsidR="002263D8" w:rsidRDefault="00C41BBF">
      <w:pPr>
        <w:spacing w:after="400"/>
        <w:jc w:val="center"/>
      </w:pPr>
      <w:r>
        <w:rPr>
          <w:i/>
          <w:iCs/>
        </w:rPr>
        <w:t>Version 1.0</w:t>
      </w:r>
    </w:p>
    <w:p w14:paraId="0594D5F2" w14:textId="77777777" w:rsidR="002263D8" w:rsidRDefault="00C41BBF">
      <w:pPr>
        <w:spacing w:after="80"/>
        <w:jc w:val="center"/>
      </w:pPr>
      <w:r>
        <w:t>Prepared by the Co-IMPACT Statistical Advisory Board</w:t>
      </w:r>
    </w:p>
    <w:p w14:paraId="39E04FEC" w14:textId="77777777" w:rsidR="002263D8" w:rsidRDefault="002263D8">
      <w:pPr>
        <w:pBdr>
          <w:bottom w:val="single" w:sz="6" w:space="1" w:color="000000"/>
        </w:pBdr>
        <w:spacing w:before="80" w:after="200"/>
      </w:pPr>
    </w:p>
    <w:p w14:paraId="6D66F49D" w14:textId="77777777" w:rsidR="002263D8" w:rsidRDefault="00C41BBF">
      <w:pPr>
        <w:pStyle w:val="Heading1"/>
      </w:pPr>
      <w:r>
        <w:t>1. Purpose &amp; Scope</w:t>
      </w:r>
    </w:p>
    <w:p w14:paraId="21C309BF" w14:textId="77777777" w:rsidR="002263D8" w:rsidRDefault="00C41BBF">
      <w:pPr>
        <w:spacing w:after="160"/>
      </w:pPr>
      <w:r>
        <w:t>This policy defines the methodology and governance for preparing, harmonising, and analysing data across the Co-IMPACT sub-projects (Co-IMPACT 1 to 4). It sets out the roles, processes, and oversight mechanisms that ensure data shared among consortium members is of high quality and consistently formatted, supporting rigorous and unbiased statistical analysis.</w:t>
      </w:r>
    </w:p>
    <w:p w14:paraId="5259AEA4" w14:textId="77777777" w:rsidR="002263D8" w:rsidRDefault="00C41BBF">
      <w:pPr>
        <w:spacing w:after="160"/>
      </w:pPr>
      <w:r>
        <w:t xml:space="preserve">The policy applies to clinical data only, that is, the coded clinical variables and endpoints recorded in the Co-IMPACT codebooks and entered via the </w:t>
      </w:r>
      <w:proofErr w:type="spellStart"/>
      <w:r>
        <w:t>REDCap</w:t>
      </w:r>
      <w:proofErr w:type="spellEnd"/>
      <w:r>
        <w:t xml:space="preserve"> platform or the associated Excel templates. This includes findings derived from imaging reports </w:t>
      </w:r>
      <w:proofErr w:type="gramStart"/>
      <w:r>
        <w:t>where</w:t>
      </w:r>
      <w:proofErr w:type="gramEnd"/>
      <w:r>
        <w:t xml:space="preserve"> recorded as coded values, such as PET or MRI findings. It does not extend to the raw imaging files themselves, such as CT, MRI, or PET image data, which fall outside the scope of this document.</w:t>
      </w:r>
    </w:p>
    <w:p w14:paraId="558DA3A4" w14:textId="77777777" w:rsidR="002263D8" w:rsidRDefault="00C41BBF">
      <w:pPr>
        <w:spacing w:after="160"/>
      </w:pPr>
      <w:r>
        <w:t>The policy applies to all consortium members involved in the handling, analysis, or publication of Co-IMPACT data, including sub-project PIs, Centre Data Leads, the Data Manager, the Statistician, and the Statistical Advisory Board.</w:t>
      </w:r>
    </w:p>
    <w:p w14:paraId="35CBB128" w14:textId="77777777" w:rsidR="002263D8" w:rsidRDefault="00C41BBF">
      <w:pPr>
        <w:pStyle w:val="Heading2"/>
      </w:pPr>
      <w:r>
        <w:t>1.1 Definitions</w:t>
      </w:r>
    </w:p>
    <w:p w14:paraId="6258188E" w14:textId="77777777" w:rsidR="002263D8" w:rsidRDefault="00C41BBF">
      <w:pPr>
        <w:spacing w:after="80"/>
      </w:pPr>
      <w:r>
        <w:t>The following terms are used throughout this policy with the specific meanings set out below:</w:t>
      </w:r>
    </w:p>
    <w:p w14:paraId="68B2F54C" w14:textId="77777777" w:rsidR="002263D8" w:rsidRDefault="00C41BBF">
      <w:pPr>
        <w:pStyle w:val="ListParagraph"/>
        <w:numPr>
          <w:ilvl w:val="0"/>
          <w:numId w:val="2"/>
        </w:numPr>
        <w:spacing w:after="60"/>
      </w:pPr>
      <w:r>
        <w:rPr>
          <w:b/>
          <w:bCs/>
        </w:rPr>
        <w:t>Co-IMPACT sub-project:</w:t>
      </w:r>
      <w:r>
        <w:t xml:space="preserve"> One of the four consortium cohorts, namely Co-IMPACT 1, 2, 3, and 4.</w:t>
      </w:r>
    </w:p>
    <w:p w14:paraId="34794C29" w14:textId="77777777" w:rsidR="002263D8" w:rsidRDefault="00C41BBF">
      <w:pPr>
        <w:pStyle w:val="ListParagraph"/>
        <w:numPr>
          <w:ilvl w:val="0"/>
          <w:numId w:val="2"/>
        </w:numPr>
        <w:spacing w:after="60"/>
      </w:pPr>
      <w:r>
        <w:rPr>
          <w:b/>
          <w:bCs/>
        </w:rPr>
        <w:t>Sub-project PI:</w:t>
      </w:r>
      <w:r>
        <w:t xml:space="preserve"> A principal investigator responsible for a Co-IMPACT sub-project (1 to 4).</w:t>
      </w:r>
    </w:p>
    <w:p w14:paraId="2C6B9BC9" w14:textId="77777777" w:rsidR="002263D8" w:rsidRDefault="00C41BBF">
      <w:pPr>
        <w:pStyle w:val="ListParagraph"/>
        <w:numPr>
          <w:ilvl w:val="0"/>
          <w:numId w:val="2"/>
        </w:numPr>
        <w:spacing w:after="60"/>
      </w:pPr>
      <w:r>
        <w:rPr>
          <w:b/>
          <w:bCs/>
        </w:rPr>
        <w:t>Analysis:</w:t>
      </w:r>
      <w:r>
        <w:t xml:space="preserve"> An individual statistical study conducted using Co-IMPACT data, ordinarily intended for publication. A single analysis may draw on data from more than one sub-project.</w:t>
      </w:r>
    </w:p>
    <w:p w14:paraId="37442E29" w14:textId="77777777" w:rsidR="002263D8" w:rsidRDefault="00C41BBF">
      <w:pPr>
        <w:pStyle w:val="ListParagraph"/>
        <w:numPr>
          <w:ilvl w:val="0"/>
          <w:numId w:val="2"/>
        </w:numPr>
        <w:spacing w:after="60"/>
      </w:pPr>
      <w:r>
        <w:rPr>
          <w:b/>
          <w:bCs/>
        </w:rPr>
        <w:t>Analysis lead:</w:t>
      </w:r>
      <w:r>
        <w:t xml:space="preserve"> The investigator responsible for conducting a given analysis. An analysis lead may, but need not, also be a sub-project PI.</w:t>
      </w:r>
    </w:p>
    <w:p w14:paraId="4DABA0F4" w14:textId="77777777" w:rsidR="002263D8" w:rsidRDefault="00C41BBF">
      <w:pPr>
        <w:pStyle w:val="Heading1"/>
      </w:pPr>
      <w:r>
        <w:t>2. Roles &amp; Responsibilities</w:t>
      </w:r>
    </w:p>
    <w:p w14:paraId="4C4A841C" w14:textId="77777777" w:rsidR="002263D8" w:rsidRDefault="00C41BBF">
      <w:pPr>
        <w:spacing w:after="160"/>
      </w:pPr>
      <w:r>
        <w:t>The following roles are defined within the Co-IMPACT data governance framework. A clear delineation of responsibilities helps ensure the integrity and quality of all data and statistical outputs across the consortium.</w:t>
      </w:r>
    </w:p>
    <w:p w14:paraId="61BB0D59" w14:textId="77777777" w:rsidR="002263D8" w:rsidRDefault="00C41BBF">
      <w:pPr>
        <w:pStyle w:val="Heading2"/>
      </w:pPr>
      <w:r>
        <w:t>2.1 Data Manager</w:t>
      </w:r>
    </w:p>
    <w:p w14:paraId="5FFBEDBD" w14:textId="77777777" w:rsidR="002263D8" w:rsidRDefault="00C41BBF">
      <w:pPr>
        <w:pStyle w:val="ListParagraph"/>
        <w:numPr>
          <w:ilvl w:val="0"/>
          <w:numId w:val="2"/>
        </w:numPr>
        <w:spacing w:after="60"/>
      </w:pPr>
      <w:r>
        <w:lastRenderedPageBreak/>
        <w:t>Serves as the primary point of contact for all data-related matters across Co-IMPACT sub-projects 1 to 4.</w:t>
      </w:r>
    </w:p>
    <w:p w14:paraId="5EDC66C4" w14:textId="77777777" w:rsidR="002263D8" w:rsidRDefault="00C41BBF">
      <w:pPr>
        <w:pStyle w:val="ListParagraph"/>
        <w:numPr>
          <w:ilvl w:val="0"/>
          <w:numId w:val="2"/>
        </w:numPr>
        <w:spacing w:after="60"/>
      </w:pPr>
      <w:r>
        <w:t>Responsible for receiving, reviewing, and uploading data submitted by consortium centres.</w:t>
      </w:r>
    </w:p>
    <w:p w14:paraId="485F57C0" w14:textId="77777777" w:rsidR="002263D8" w:rsidRDefault="00C41BBF">
      <w:pPr>
        <w:pStyle w:val="ListParagraph"/>
        <w:numPr>
          <w:ilvl w:val="0"/>
          <w:numId w:val="2"/>
        </w:numPr>
        <w:spacing w:after="60"/>
      </w:pPr>
      <w:r>
        <w:t>Issues and manages Data Adjustment Forms where data corrections are required prior to upload.</w:t>
      </w:r>
    </w:p>
    <w:p w14:paraId="0CB645D5" w14:textId="77777777" w:rsidR="002263D8" w:rsidRDefault="00C41BBF">
      <w:pPr>
        <w:pStyle w:val="ListParagraph"/>
        <w:numPr>
          <w:ilvl w:val="0"/>
          <w:numId w:val="2"/>
        </w:numPr>
        <w:spacing w:after="60"/>
      </w:pPr>
      <w:r>
        <w:t>Oversees harmonisation, pseudonymisation, and quality assurance of all datasets.</w:t>
      </w:r>
    </w:p>
    <w:p w14:paraId="47A1B121" w14:textId="1D0E6BFB" w:rsidR="002263D8" w:rsidRDefault="00C41BBF">
      <w:pPr>
        <w:pStyle w:val="ListParagraph"/>
        <w:numPr>
          <w:ilvl w:val="0"/>
          <w:numId w:val="2"/>
        </w:numPr>
        <w:spacing w:after="60"/>
      </w:pPr>
      <w:r>
        <w:t>Maintains the pseudonymisation index and the master version-controlled dataset</w:t>
      </w:r>
      <w:r w:rsidR="0009756C">
        <w:t xml:space="preserve"> (see section 5.4 for further details)</w:t>
      </w:r>
      <w:r>
        <w:t>.</w:t>
      </w:r>
    </w:p>
    <w:p w14:paraId="21151409" w14:textId="77777777" w:rsidR="002263D8" w:rsidRDefault="00C41BBF">
      <w:pPr>
        <w:pStyle w:val="Heading2"/>
      </w:pPr>
      <w:r>
        <w:t>2.2 Statistician</w:t>
      </w:r>
    </w:p>
    <w:p w14:paraId="40AE56F7" w14:textId="77777777" w:rsidR="002263D8" w:rsidRDefault="00C41BBF">
      <w:pPr>
        <w:pStyle w:val="ListParagraph"/>
        <w:numPr>
          <w:ilvl w:val="0"/>
          <w:numId w:val="2"/>
        </w:numPr>
        <w:spacing w:after="60"/>
      </w:pPr>
      <w:r>
        <w:t>Provides statistical methodology guidance to sub-project PIs upon request.</w:t>
      </w:r>
    </w:p>
    <w:p w14:paraId="7B4B1652" w14:textId="77777777" w:rsidR="002263D8" w:rsidRDefault="00C41BBF">
      <w:pPr>
        <w:pStyle w:val="ListParagraph"/>
        <w:numPr>
          <w:ilvl w:val="0"/>
          <w:numId w:val="2"/>
        </w:numPr>
        <w:spacing w:after="60"/>
      </w:pPr>
      <w:r>
        <w:t>Assists with the evaluation of statistical analyses across sub-projects, within the scope of the data governance framework.</w:t>
      </w:r>
    </w:p>
    <w:p w14:paraId="0AA44AC4" w14:textId="77777777" w:rsidR="002263D8" w:rsidRDefault="00C41BBF">
      <w:pPr>
        <w:pStyle w:val="ListParagraph"/>
        <w:numPr>
          <w:ilvl w:val="0"/>
          <w:numId w:val="2"/>
        </w:numPr>
        <w:spacing w:after="60"/>
      </w:pPr>
      <w:r>
        <w:t>Serves as a member of the Statistical Advisory Board (see Section 3).</w:t>
      </w:r>
    </w:p>
    <w:p w14:paraId="5BD50829" w14:textId="77777777" w:rsidR="002263D8" w:rsidRDefault="00C41BBF">
      <w:pPr>
        <w:pStyle w:val="Heading2"/>
      </w:pPr>
      <w:r>
        <w:t>2.3 Statistical Advisory Board (SAB)</w:t>
      </w:r>
    </w:p>
    <w:p w14:paraId="16A6E743" w14:textId="77777777" w:rsidR="002263D8" w:rsidRDefault="00C41BBF">
      <w:pPr>
        <w:spacing w:after="160"/>
      </w:pPr>
      <w:r>
        <w:t>The SAB is described in detail in Section 3, including its composition, scope, and procedures.</w:t>
      </w:r>
    </w:p>
    <w:p w14:paraId="1C02AB11" w14:textId="77777777" w:rsidR="002263D8" w:rsidRDefault="00C41BBF">
      <w:pPr>
        <w:pStyle w:val="Heading2"/>
      </w:pPr>
      <w:r>
        <w:t>2.4 Sub-Project Principal Investigators (PIs)</w:t>
      </w:r>
    </w:p>
    <w:p w14:paraId="2D6967B8" w14:textId="77777777" w:rsidR="002263D8" w:rsidRDefault="00C41BBF">
      <w:pPr>
        <w:pStyle w:val="ListParagraph"/>
        <w:numPr>
          <w:ilvl w:val="0"/>
          <w:numId w:val="2"/>
        </w:numPr>
        <w:spacing w:after="60"/>
      </w:pPr>
      <w:r>
        <w:t>Lead the scientific direction of one or more Co-IMPACT sub-projects (1 to 4).</w:t>
      </w:r>
    </w:p>
    <w:p w14:paraId="3FBCCEB1" w14:textId="77777777" w:rsidR="002263D8" w:rsidRDefault="00C41BBF">
      <w:pPr>
        <w:pStyle w:val="ListParagraph"/>
        <w:numPr>
          <w:ilvl w:val="0"/>
          <w:numId w:val="2"/>
        </w:numPr>
        <w:spacing w:after="60"/>
      </w:pPr>
      <w:r>
        <w:t>Responsible for ensuring their centre's data is submitted in accordance with the Co-IMPACT Data Sharing document.</w:t>
      </w:r>
    </w:p>
    <w:p w14:paraId="495235C4" w14:textId="77777777" w:rsidR="002263D8" w:rsidRDefault="00C41BBF">
      <w:pPr>
        <w:pStyle w:val="ListParagraph"/>
        <w:numPr>
          <w:ilvl w:val="0"/>
          <w:numId w:val="2"/>
        </w:numPr>
        <w:spacing w:after="60"/>
      </w:pPr>
      <w:r>
        <w:t>Provide clinical sign-off on harmonised datasets for their sub-project (see Section 6.1).</w:t>
      </w:r>
    </w:p>
    <w:p w14:paraId="71E57565" w14:textId="30C9E3EA" w:rsidR="002263D8" w:rsidRDefault="00C41BBF">
      <w:pPr>
        <w:pStyle w:val="ListParagraph"/>
        <w:numPr>
          <w:ilvl w:val="0"/>
          <w:numId w:val="2"/>
        </w:numPr>
        <w:spacing w:after="60"/>
      </w:pPr>
      <w:r>
        <w:t>Serve as the point of escalation for unresolved disagreements concerning analyses that draw on their sub-project's data (see Section 7.</w:t>
      </w:r>
      <w:r w:rsidR="008D54DE">
        <w:t>3</w:t>
      </w:r>
      <w:r>
        <w:t>).</w:t>
      </w:r>
    </w:p>
    <w:p w14:paraId="0AD591B1" w14:textId="77777777" w:rsidR="002263D8" w:rsidRDefault="00C41BBF">
      <w:pPr>
        <w:spacing w:after="160"/>
      </w:pPr>
      <w:r>
        <w:t>Individual analyses are conducted by an analysis lead, who is responsible for the design and execution of that analysis and for engaging with the SAB review process. An analysis lead may, but need not, also be a sub-project PI.</w:t>
      </w:r>
    </w:p>
    <w:p w14:paraId="3E42D94A" w14:textId="77777777" w:rsidR="002263D8" w:rsidRDefault="00C41BBF">
      <w:pPr>
        <w:pStyle w:val="Heading2"/>
      </w:pPr>
      <w:r>
        <w:t>2.5 Centre Data Leads</w:t>
      </w:r>
    </w:p>
    <w:p w14:paraId="14DE1030" w14:textId="22370FA8" w:rsidR="005F5649" w:rsidRDefault="005F5649">
      <w:pPr>
        <w:pStyle w:val="ListParagraph"/>
        <w:numPr>
          <w:ilvl w:val="0"/>
          <w:numId w:val="2"/>
        </w:numPr>
        <w:spacing w:after="60"/>
      </w:pPr>
      <w:r>
        <w:t xml:space="preserve">Each </w:t>
      </w:r>
      <w:proofErr w:type="spellStart"/>
      <w:r>
        <w:t>center</w:t>
      </w:r>
      <w:proofErr w:type="spellEnd"/>
      <w:r>
        <w:t xml:space="preserve"> is obliqued to name at least one data lead for each sub-project</w:t>
      </w:r>
      <w:r w:rsidR="00C662F5">
        <w:t>.</w:t>
      </w:r>
    </w:p>
    <w:p w14:paraId="2596C93F" w14:textId="04E30907" w:rsidR="002263D8" w:rsidRDefault="00C41BBF">
      <w:pPr>
        <w:pStyle w:val="ListParagraph"/>
        <w:numPr>
          <w:ilvl w:val="0"/>
          <w:numId w:val="2"/>
        </w:numPr>
        <w:spacing w:after="60"/>
      </w:pPr>
      <w:r>
        <w:t>Act as the primary liaison between their institution and the Data Manager.</w:t>
      </w:r>
    </w:p>
    <w:p w14:paraId="24B335CD" w14:textId="77777777" w:rsidR="002263D8" w:rsidRDefault="00C41BBF">
      <w:pPr>
        <w:pStyle w:val="ListParagraph"/>
        <w:numPr>
          <w:ilvl w:val="0"/>
          <w:numId w:val="2"/>
        </w:numPr>
        <w:spacing w:after="60"/>
      </w:pPr>
      <w:r>
        <w:t>Coordinate local data collection and submission in line with consortium standards.</w:t>
      </w:r>
    </w:p>
    <w:p w14:paraId="0A23D0FE" w14:textId="77777777" w:rsidR="002263D8" w:rsidRDefault="00C41BBF">
      <w:pPr>
        <w:pStyle w:val="ListParagraph"/>
        <w:numPr>
          <w:ilvl w:val="0"/>
          <w:numId w:val="2"/>
        </w:numPr>
        <w:spacing w:after="60"/>
      </w:pPr>
      <w:r>
        <w:t>Responsible for responding to and implementing Data Adjustment Forms in a timely manner.</w:t>
      </w:r>
    </w:p>
    <w:p w14:paraId="1B1559BF" w14:textId="77777777" w:rsidR="002263D8" w:rsidRDefault="00C41BBF">
      <w:pPr>
        <w:pStyle w:val="Heading1"/>
      </w:pPr>
      <w:r>
        <w:t>3. Statistical Advisory Board (SAB)</w:t>
      </w:r>
    </w:p>
    <w:p w14:paraId="1D20B414" w14:textId="77777777" w:rsidR="002263D8" w:rsidRDefault="00C41BBF">
      <w:pPr>
        <w:pStyle w:val="Heading2"/>
      </w:pPr>
      <w:r>
        <w:t>3.1 Purpose &amp; Mandate</w:t>
      </w:r>
    </w:p>
    <w:p w14:paraId="0AA925E1" w14:textId="77777777" w:rsidR="002263D8" w:rsidRDefault="00C41BBF">
      <w:pPr>
        <w:spacing w:after="160"/>
      </w:pPr>
      <w:r>
        <w:t>The Statistical Advisory Board (SAB) provides oversight across all phases of data handling, statistical analysis, and publication governance for Co-IMPACT sub-projects 1 to 4. Its purpose is to support the consortium in producing rigorous and reproducible scientific output, and to assist PIs in bringing their analyses to publication.</w:t>
      </w:r>
    </w:p>
    <w:p w14:paraId="161EEE93" w14:textId="77777777" w:rsidR="002263D8" w:rsidRDefault="00C41BBF">
      <w:pPr>
        <w:pStyle w:val="Heading2"/>
      </w:pPr>
      <w:r>
        <w:t>3.2 Composition</w:t>
      </w:r>
    </w:p>
    <w:p w14:paraId="3BB33BF8" w14:textId="77777777" w:rsidR="002263D8" w:rsidRDefault="00C41BBF">
      <w:pPr>
        <w:spacing w:after="80"/>
      </w:pPr>
      <w:r>
        <w:t>The SAB is comprised of the following members:</w:t>
      </w:r>
    </w:p>
    <w:p w14:paraId="66106645" w14:textId="77777777" w:rsidR="002263D8" w:rsidRDefault="00C41BBF">
      <w:pPr>
        <w:pStyle w:val="ListParagraph"/>
        <w:numPr>
          <w:ilvl w:val="0"/>
          <w:numId w:val="2"/>
        </w:numPr>
        <w:spacing w:after="60"/>
      </w:pPr>
      <w:r>
        <w:lastRenderedPageBreak/>
        <w:t>The Co-IMPACT Data Manager</w:t>
      </w:r>
    </w:p>
    <w:p w14:paraId="1E30425B" w14:textId="77777777" w:rsidR="002263D8" w:rsidRDefault="00C41BBF">
      <w:pPr>
        <w:pStyle w:val="ListParagraph"/>
        <w:numPr>
          <w:ilvl w:val="0"/>
          <w:numId w:val="2"/>
        </w:numPr>
        <w:spacing w:after="60"/>
      </w:pPr>
      <w:r>
        <w:t>The Co-IMPACT Statistician</w:t>
      </w:r>
    </w:p>
    <w:p w14:paraId="75908384" w14:textId="12342634" w:rsidR="008D54DE" w:rsidRDefault="008D54DE">
      <w:pPr>
        <w:pStyle w:val="ListParagraph"/>
        <w:numPr>
          <w:ilvl w:val="0"/>
          <w:numId w:val="2"/>
        </w:numPr>
        <w:spacing w:after="60"/>
      </w:pPr>
      <w:r>
        <w:t>Ad-hoc: at least one of the respective four sub-project PIs (if needed, for example see chapter 7.2)</w:t>
      </w:r>
    </w:p>
    <w:p w14:paraId="3C6E5601" w14:textId="77777777" w:rsidR="002263D8" w:rsidRDefault="00C41BBF">
      <w:pPr>
        <w:pStyle w:val="Heading2"/>
      </w:pPr>
      <w:r>
        <w:t>3.3 Scope of Oversight</w:t>
      </w:r>
    </w:p>
    <w:p w14:paraId="6FE63FFF" w14:textId="77777777" w:rsidR="002263D8" w:rsidRDefault="00C41BBF">
      <w:pPr>
        <w:spacing w:after="80"/>
      </w:pPr>
      <w:r>
        <w:t>The SAB's scope of oversight extends across the full lifecycle of data and analyses within Co-IMPACT, including:</w:t>
      </w:r>
    </w:p>
    <w:p w14:paraId="6F321F75" w14:textId="77777777" w:rsidR="002263D8" w:rsidRDefault="00C41BBF">
      <w:pPr>
        <w:pStyle w:val="ListParagraph"/>
        <w:numPr>
          <w:ilvl w:val="0"/>
          <w:numId w:val="2"/>
        </w:numPr>
        <w:spacing w:after="60"/>
      </w:pPr>
      <w:r>
        <w:t>Data collection, harmonisation, and quality assurance procedures</w:t>
      </w:r>
    </w:p>
    <w:p w14:paraId="70EDB53A" w14:textId="77777777" w:rsidR="002263D8" w:rsidRDefault="00C41BBF">
      <w:pPr>
        <w:pStyle w:val="ListParagraph"/>
        <w:numPr>
          <w:ilvl w:val="0"/>
          <w:numId w:val="2"/>
        </w:numPr>
        <w:spacing w:after="60"/>
      </w:pPr>
      <w:r>
        <w:t>Statistical methodology and analysis across all sub-projects</w:t>
      </w:r>
    </w:p>
    <w:p w14:paraId="6A4E574C" w14:textId="77777777" w:rsidR="002263D8" w:rsidRDefault="00C41BBF">
      <w:pPr>
        <w:pStyle w:val="ListParagraph"/>
        <w:numPr>
          <w:ilvl w:val="0"/>
          <w:numId w:val="2"/>
        </w:numPr>
        <w:spacing w:after="60"/>
      </w:pPr>
      <w:r>
        <w:t>Pre-publication review and approval of all analyses</w:t>
      </w:r>
    </w:p>
    <w:p w14:paraId="5A77E7BC" w14:textId="77777777" w:rsidR="002263D8" w:rsidRDefault="00C41BBF">
      <w:pPr>
        <w:pStyle w:val="Heading2"/>
      </w:pPr>
      <w:r>
        <w:t>3.4 Support Request Process</w:t>
      </w:r>
    </w:p>
    <w:p w14:paraId="4501EB11" w14:textId="39252C7E" w:rsidR="002263D8" w:rsidRDefault="00C41BBF">
      <w:pPr>
        <w:spacing w:after="160"/>
      </w:pPr>
      <w:r>
        <w:t>PIs who require statistical support, including guidance on analysis design or interpretation, may request assistance from the SAB by completing the SAB Support Request Form</w:t>
      </w:r>
      <w:r w:rsidR="00E145D4">
        <w:t xml:space="preserve"> which is part of the general Co-IMPACT analysis request form</w:t>
      </w:r>
      <w:r>
        <w:t>. This form should be submitted to the SAB prior to commencing the relevant analysis. The SAB will respond with an indication of availability and an agreed approach within a reasonable timeframe</w:t>
      </w:r>
      <w:r w:rsidR="008D54DE">
        <w:t xml:space="preserve"> (maximum 1 month) following an agreement between all involved parties. </w:t>
      </w:r>
    </w:p>
    <w:p w14:paraId="75A3C7DC" w14:textId="77777777" w:rsidR="002263D8" w:rsidRDefault="00C41BBF">
      <w:pPr>
        <w:pStyle w:val="Heading2"/>
      </w:pPr>
      <w:r>
        <w:t>3.5 Mandatory Pre-Publication Review</w:t>
      </w:r>
    </w:p>
    <w:p w14:paraId="27373736" w14:textId="77777777" w:rsidR="002263D8" w:rsidRDefault="00C41BBF">
      <w:pPr>
        <w:spacing w:after="160"/>
      </w:pPr>
      <w:r>
        <w:rPr>
          <w:b/>
          <w:bCs/>
        </w:rPr>
        <w:t>All statistical analyses conducted within Co-IMPACT sub-projects must be reviewed and approved by the SAB prior to manuscript submission, irrespective of whether SAB support was requested during the analysis phase.</w:t>
      </w:r>
    </w:p>
    <w:p w14:paraId="0C4DE8DD" w14:textId="77777777" w:rsidR="002263D8" w:rsidRDefault="00C41BBF">
      <w:pPr>
        <w:spacing w:after="160"/>
      </w:pPr>
      <w:r>
        <w:t>PIs are responsible for submitting their completed analyses, including methods, results, and any relevant outputs, to the SAB for review. Manuscript submission should not proceed until SAB approval has been confirmed in writing.</w:t>
      </w:r>
    </w:p>
    <w:p w14:paraId="23EB1C63" w14:textId="77777777" w:rsidR="002263D8" w:rsidRDefault="00C41BBF">
      <w:pPr>
        <w:pStyle w:val="Heading2"/>
      </w:pPr>
      <w:r>
        <w:t>3.6 Co-Authorship</w:t>
      </w:r>
    </w:p>
    <w:p w14:paraId="0DACBAFD" w14:textId="77777777" w:rsidR="002263D8" w:rsidRDefault="00C41BBF">
      <w:pPr>
        <w:spacing w:after="160"/>
      </w:pPr>
      <w:r>
        <w:t>SAB members who have made a substantive contribution to a given manuscript, whether through the provision of data or through intellectual input during the analysis or review process, shall be included as co-authors, in accordance with standard academic authorship guidelines.</w:t>
      </w:r>
    </w:p>
    <w:p w14:paraId="368E3827" w14:textId="77777777" w:rsidR="002263D8" w:rsidRDefault="00C41BBF">
      <w:pPr>
        <w:pStyle w:val="Heading2"/>
      </w:pPr>
      <w:r>
        <w:t>3.7 Spirit of Review</w:t>
      </w:r>
    </w:p>
    <w:p w14:paraId="090D0B82" w14:textId="77777777" w:rsidR="002263D8" w:rsidRDefault="00C41BBF">
      <w:pPr>
        <w:spacing w:after="160"/>
      </w:pPr>
      <w:r>
        <w:t>The SAB operates in a collaborative and supportive capacity rather than a regulatory one. The consortium works toward a shared goal: producing high-quality publications for the Co-IMPACT projects. The review process exists to catch potential issues early, before significant time is invested, and to help PIs avoid setbacks during journal peer review. The SAB and PIs are partners in this process, working together to strengthen each submission.</w:t>
      </w:r>
    </w:p>
    <w:p w14:paraId="547F3DD0" w14:textId="77777777" w:rsidR="002263D8" w:rsidRDefault="00C41BBF">
      <w:pPr>
        <w:pStyle w:val="Heading1"/>
      </w:pPr>
      <w:r>
        <w:t>4. Data Collection Phase</w:t>
      </w:r>
    </w:p>
    <w:p w14:paraId="30732842" w14:textId="77777777" w:rsidR="002263D8" w:rsidRDefault="00C41BBF">
      <w:pPr>
        <w:spacing w:after="160"/>
      </w:pPr>
      <w:r>
        <w:t>Full instructions for data collection and submission are provided in the Co-IMPACT Data Sharing document, which should be consulted as the primary reference by all Centre Data Leads and contributing staff. The following provides a high-level overview for the purposes of this policy.</w:t>
      </w:r>
    </w:p>
    <w:p w14:paraId="4CDC41B2" w14:textId="77777777" w:rsidR="002263D8" w:rsidRDefault="00C41BBF">
      <w:pPr>
        <w:pStyle w:val="Heading2"/>
      </w:pPr>
      <w:r>
        <w:t>4.1 Submission Pathways</w:t>
      </w:r>
    </w:p>
    <w:p w14:paraId="38D11BB6" w14:textId="77777777" w:rsidR="002263D8" w:rsidRDefault="00C41BBF">
      <w:pPr>
        <w:spacing w:after="80"/>
      </w:pPr>
      <w:r>
        <w:t>Two submission pathways are available to consortium members:</w:t>
      </w:r>
    </w:p>
    <w:p w14:paraId="4920EAFC" w14:textId="77777777" w:rsidR="002263D8" w:rsidRDefault="00C41BBF">
      <w:pPr>
        <w:pStyle w:val="ListParagraph"/>
        <w:numPr>
          <w:ilvl w:val="0"/>
          <w:numId w:val="2"/>
        </w:numPr>
        <w:spacing w:after="60"/>
      </w:pPr>
      <w:r>
        <w:rPr>
          <w:b/>
          <w:bCs/>
        </w:rPr>
        <w:lastRenderedPageBreak/>
        <w:t>Excel Templates:</w:t>
      </w:r>
      <w:r>
        <w:t xml:space="preserve"> Centres complete standardised Excel templates prepared for each sub-project, following the corresponding codebook. Completed files are shared with the Data Manager, who reviews and uploads them. This pathway suits centres that prefer the data management team to handle formatting checks and upload.</w:t>
      </w:r>
    </w:p>
    <w:p w14:paraId="0EE3A589" w14:textId="77777777" w:rsidR="002263D8" w:rsidRDefault="00C41BBF">
      <w:pPr>
        <w:pStyle w:val="ListParagraph"/>
        <w:numPr>
          <w:ilvl w:val="0"/>
          <w:numId w:val="2"/>
        </w:numPr>
        <w:spacing w:after="60"/>
      </w:pPr>
      <w:r>
        <w:rPr>
          <w:b/>
          <w:bCs/>
        </w:rPr>
        <w:t xml:space="preserve">Direct </w:t>
      </w:r>
      <w:proofErr w:type="spellStart"/>
      <w:r>
        <w:rPr>
          <w:b/>
          <w:bCs/>
        </w:rPr>
        <w:t>REDCap</w:t>
      </w:r>
      <w:proofErr w:type="spellEnd"/>
      <w:r>
        <w:rPr>
          <w:b/>
          <w:bCs/>
        </w:rPr>
        <w:t xml:space="preserve"> Access:</w:t>
      </w:r>
      <w:r>
        <w:t xml:space="preserve"> Centres enter data directly into the </w:t>
      </w:r>
      <w:proofErr w:type="spellStart"/>
      <w:r>
        <w:t>REDCap</w:t>
      </w:r>
      <w:proofErr w:type="spellEnd"/>
      <w:r>
        <w:t xml:space="preserve"> platform, either via the Data Import Tool or the patient-by-patient form interface. This pathway suits centres with strict data-sharing rules, prior </w:t>
      </w:r>
      <w:proofErr w:type="spellStart"/>
      <w:r>
        <w:t>REDCap</w:t>
      </w:r>
      <w:proofErr w:type="spellEnd"/>
      <w:r>
        <w:t xml:space="preserve"> experience, or a preference for managing their own uploads.</w:t>
      </w:r>
    </w:p>
    <w:p w14:paraId="4E522008" w14:textId="77777777" w:rsidR="002263D8" w:rsidRDefault="00C41BBF">
      <w:pPr>
        <w:spacing w:after="160"/>
      </w:pPr>
      <w:r>
        <w:t xml:space="preserve">The procedures in Section 5.1 apply specifically to centres using the Excel pathway, where the Data Manager performs the pre-upload review. Centres using direct </w:t>
      </w:r>
      <w:proofErr w:type="spellStart"/>
      <w:r>
        <w:t>REDCap</w:t>
      </w:r>
      <w:proofErr w:type="spellEnd"/>
      <w:r>
        <w:t xml:space="preserve"> access manage their own entry, supported by the platform's built-in validation described in Section 5.2.</w:t>
      </w:r>
    </w:p>
    <w:p w14:paraId="3FA3B3A4" w14:textId="77777777" w:rsidR="002263D8" w:rsidRDefault="00C41BBF">
      <w:pPr>
        <w:pStyle w:val="Heading2"/>
      </w:pPr>
      <w:r>
        <w:t>4.2 Data Standards</w:t>
      </w:r>
    </w:p>
    <w:p w14:paraId="062F612A" w14:textId="77777777" w:rsidR="002263D8" w:rsidRDefault="00C41BBF">
      <w:pPr>
        <w:spacing w:after="160"/>
      </w:pPr>
      <w:r>
        <w:t>All data must be submitted using the coded values defined in the relevant sub-project codebook. Unknown or missing values must be left empty; placeholder text such as “N/A” or “-” must not be used. Metric and numeric variables must contain exact numeric values.</w:t>
      </w:r>
    </w:p>
    <w:p w14:paraId="62AF3FC7" w14:textId="77777777" w:rsidR="002263D8" w:rsidRDefault="00C41BBF">
      <w:pPr>
        <w:pStyle w:val="Heading1"/>
      </w:pPr>
      <w:r>
        <w:t>5. Data Harmonisation &amp; Cleaning</w:t>
      </w:r>
    </w:p>
    <w:p w14:paraId="782EA5FB" w14:textId="77777777" w:rsidR="002263D8" w:rsidRDefault="00C41BBF">
      <w:pPr>
        <w:pStyle w:val="Heading2"/>
      </w:pPr>
      <w:r>
        <w:t>5.1 Pre-Upload Review &amp; Data Adjustment (Excel Pathway)</w:t>
      </w:r>
    </w:p>
    <w:p w14:paraId="30A29595" w14:textId="77777777" w:rsidR="002263D8" w:rsidRDefault="00C41BBF">
      <w:pPr>
        <w:spacing w:after="160"/>
      </w:pPr>
      <w:r>
        <w:t xml:space="preserve">For centres submitting via the Excel pathway, the Data Manager performs an initial review of all submissions to assess formatting and coding compliance before any data is uploaded to </w:t>
      </w:r>
      <w:proofErr w:type="spellStart"/>
      <w:r>
        <w:t>REDCap</w:t>
      </w:r>
      <w:proofErr w:type="spellEnd"/>
      <w:r>
        <w:t>. Where issues are identified that cannot be independently resolved by the data management team, a Data Adjustment Form is issued to the relevant Centre Data Lead. This form documents the specific corrections required. Data upload is not performed until all outstanding adjustments have been received and verified.</w:t>
      </w:r>
    </w:p>
    <w:p w14:paraId="6851314B" w14:textId="77777777" w:rsidR="002263D8" w:rsidRDefault="00C41BBF">
      <w:pPr>
        <w:spacing w:after="160"/>
      </w:pPr>
      <w:r>
        <w:t>Data Adjustment Forms are version-controlled and retained as part of the data audit trail, which also helps communicate the changes made back to the contributing centre.</w:t>
      </w:r>
    </w:p>
    <w:p w14:paraId="0DDD04FB" w14:textId="77777777" w:rsidR="002263D8" w:rsidRDefault="00C41BBF">
      <w:pPr>
        <w:pStyle w:val="Heading2"/>
      </w:pPr>
      <w:r>
        <w:t xml:space="preserve">5.2 </w:t>
      </w:r>
      <w:proofErr w:type="spellStart"/>
      <w:r>
        <w:t>REDCap</w:t>
      </w:r>
      <w:proofErr w:type="spellEnd"/>
      <w:r>
        <w:t xml:space="preserve"> Validation</w:t>
      </w:r>
    </w:p>
    <w:p w14:paraId="7314D8E3" w14:textId="77777777" w:rsidR="002263D8" w:rsidRDefault="00C41BBF">
      <w:pPr>
        <w:spacing w:after="80"/>
      </w:pPr>
      <w:r>
        <w:t xml:space="preserve">The </w:t>
      </w:r>
      <w:proofErr w:type="spellStart"/>
      <w:r>
        <w:t>REDCap</w:t>
      </w:r>
      <w:proofErr w:type="spellEnd"/>
      <w:r>
        <w:t xml:space="preserve"> platform has been configured with a multi-level validation framework to ensure data integrity at the point of entry. This applies to all data held in </w:t>
      </w:r>
      <w:proofErr w:type="spellStart"/>
      <w:r>
        <w:t>REDCap</w:t>
      </w:r>
      <w:proofErr w:type="spellEnd"/>
      <w:r>
        <w:t>, regardless of submission pathway, and operates across three levels:</w:t>
      </w:r>
    </w:p>
    <w:p w14:paraId="01D17627" w14:textId="77777777" w:rsidR="002263D8" w:rsidRDefault="00C41BBF">
      <w:pPr>
        <w:pStyle w:val="ListParagraph"/>
        <w:numPr>
          <w:ilvl w:val="0"/>
          <w:numId w:val="2"/>
        </w:numPr>
        <w:spacing w:after="60"/>
      </w:pPr>
      <w:r>
        <w:rPr>
          <w:b/>
          <w:bCs/>
        </w:rPr>
        <w:t>Field-Level Validation:</w:t>
      </w:r>
      <w:r>
        <w:t xml:space="preserve"> Variable formats are enforced at the field level, including data type constraints (e.g. positive integer), permitted coded values, and out-of-range checks.</w:t>
      </w:r>
    </w:p>
    <w:p w14:paraId="5BAE690B" w14:textId="77777777" w:rsidR="002263D8" w:rsidRDefault="00C41BBF">
      <w:pPr>
        <w:pStyle w:val="ListParagraph"/>
        <w:numPr>
          <w:ilvl w:val="0"/>
          <w:numId w:val="2"/>
        </w:numPr>
        <w:spacing w:after="60"/>
      </w:pPr>
      <w:r>
        <w:rPr>
          <w:b/>
          <w:bCs/>
        </w:rPr>
        <w:t>Branching Logic:</w:t>
      </w:r>
      <w:r>
        <w:t xml:space="preserve"> Conditional logic is applied throughout the platform so that dependent variables are only displayed and completed when their parent variable conditions are met, preventing logically inconsistent entries.</w:t>
      </w:r>
    </w:p>
    <w:p w14:paraId="4D00B1A6" w14:textId="77777777" w:rsidR="002263D8" w:rsidRDefault="00C41BBF">
      <w:pPr>
        <w:pStyle w:val="ListParagraph"/>
        <w:numPr>
          <w:ilvl w:val="0"/>
          <w:numId w:val="2"/>
        </w:numPr>
        <w:spacing w:after="60"/>
      </w:pPr>
      <w:r>
        <w:rPr>
          <w:b/>
          <w:bCs/>
        </w:rPr>
        <w:t>Quality Control Rules:</w:t>
      </w:r>
      <w:r>
        <w:t xml:space="preserve"> A set of cross-variable quality rules detects internally inconsistent data, such as temporal contradictions between clinical events. These rules can be executed by authorised users via the </w:t>
      </w:r>
      <w:proofErr w:type="spellStart"/>
      <w:r>
        <w:t>REDCap</w:t>
      </w:r>
      <w:proofErr w:type="spellEnd"/>
      <w:r>
        <w:t xml:space="preserve"> Data Quality module.</w:t>
      </w:r>
    </w:p>
    <w:p w14:paraId="2EAC184E" w14:textId="77777777" w:rsidR="002263D8" w:rsidRDefault="00C41BBF">
      <w:pPr>
        <w:pStyle w:val="Heading2"/>
      </w:pPr>
      <w:r>
        <w:t>5.3 Harmonisation</w:t>
      </w:r>
    </w:p>
    <w:p w14:paraId="1B2D2A80" w14:textId="77777777" w:rsidR="002263D8" w:rsidRDefault="00C41BBF">
      <w:pPr>
        <w:spacing w:after="160"/>
      </w:pPr>
      <w:r>
        <w:t>Harmonisation is performed in two stages. An initial harmonisation is carried out as data is uploaded, drawing on the validation and quality control measures described above to maintain consistency across centres and sub-projects. Once sufficient data has been uploaded and the dataset is ready to support downstream analyses, a further harmonisation is performed to tidy the dataset, resolve any remaining cross-centre discrepancies, and link patient records appearing across multiple sub-projects.</w:t>
      </w:r>
    </w:p>
    <w:p w14:paraId="2EC432E3" w14:textId="77777777" w:rsidR="002263D8" w:rsidRDefault="00C41BBF">
      <w:pPr>
        <w:pStyle w:val="Heading2"/>
      </w:pPr>
      <w:r>
        <w:lastRenderedPageBreak/>
        <w:t>5.4 Pseudonymisation</w:t>
      </w:r>
    </w:p>
    <w:p w14:paraId="37E105C2" w14:textId="7FD4A911" w:rsidR="002263D8" w:rsidRDefault="00C41BBF">
      <w:pPr>
        <w:spacing w:after="160"/>
      </w:pPr>
      <w:r>
        <w:t xml:space="preserve">Data uploaded to </w:t>
      </w:r>
      <w:proofErr w:type="spellStart"/>
      <w:r>
        <w:t>REDCap</w:t>
      </w:r>
      <w:proofErr w:type="spellEnd"/>
      <w:r>
        <w:t xml:space="preserve"> is already </w:t>
      </w:r>
      <w:r w:rsidR="006E1163">
        <w:t>anonymized</w:t>
      </w:r>
      <w:r>
        <w:t>: each patient is identified by a code</w:t>
      </w:r>
      <w:r w:rsidR="006E1163">
        <w:t xml:space="preserve">. Any data linking the data to </w:t>
      </w:r>
      <w:r>
        <w:t>individual patient</w:t>
      </w:r>
      <w:r w:rsidR="006E1163">
        <w:t>s will be deleted</w:t>
      </w:r>
      <w:r w:rsidR="00542BA8">
        <w:t xml:space="preserve"> by the Data Manager upon approval of the respective sub-project PIs</w:t>
      </w:r>
      <w:r>
        <w:t>. As part of the harmonisation process, the Data Manager applies a further layer of pseudonymisation, replacing each patient code, which by design incorporates centre identifiers, with a newly created uniform index before the resultant dataset is shared with PIs.</w:t>
      </w:r>
    </w:p>
    <w:p w14:paraId="4EA6AE67" w14:textId="74C4A7A1" w:rsidR="002263D8" w:rsidRDefault="00C41BBF">
      <w:pPr>
        <w:spacing w:after="160"/>
      </w:pPr>
      <w:r>
        <w:t>This additional step reduces the potential for centre-related bias in the resultant dataset. The Data Manager retains the sole linkage index, which preserves the ability to re-identify individual records from the database where this is necessary.</w:t>
      </w:r>
      <w:r w:rsidR="00542BA8">
        <w:t xml:space="preserve"> To allow </w:t>
      </w:r>
      <w:proofErr w:type="spellStart"/>
      <w:r w:rsidR="00542BA8">
        <w:t>center</w:t>
      </w:r>
      <w:proofErr w:type="spellEnd"/>
      <w:r w:rsidR="00542BA8">
        <w:t xml:space="preserve">-wise clustering a </w:t>
      </w:r>
      <w:proofErr w:type="spellStart"/>
      <w:r w:rsidR="00542BA8">
        <w:t>pseudonimzed</w:t>
      </w:r>
      <w:proofErr w:type="spellEnd"/>
      <w:r w:rsidR="00542BA8">
        <w:t xml:space="preserve"> variable for each </w:t>
      </w:r>
      <w:proofErr w:type="spellStart"/>
      <w:r w:rsidR="00542BA8">
        <w:t>center</w:t>
      </w:r>
      <w:proofErr w:type="spellEnd"/>
      <w:r w:rsidR="00542BA8">
        <w:t xml:space="preserve"> will be kept. </w:t>
      </w:r>
    </w:p>
    <w:p w14:paraId="6B7D97D5" w14:textId="77777777" w:rsidR="002263D8" w:rsidRDefault="00C41BBF">
      <w:pPr>
        <w:spacing w:after="160"/>
      </w:pPr>
      <w:r>
        <w:t>Where a centre wishes to obtain centre-level detail relating to its own data, this may be requested from the Data Manager via the SAB Support Request Form.</w:t>
      </w:r>
    </w:p>
    <w:p w14:paraId="4C36AE3B" w14:textId="77777777" w:rsidR="002263D8" w:rsidRDefault="00C41BBF">
      <w:pPr>
        <w:pStyle w:val="Heading2"/>
      </w:pPr>
      <w:r>
        <w:t>5.5 Missing Data Policy</w:t>
      </w:r>
    </w:p>
    <w:p w14:paraId="68C6DDFB" w14:textId="77777777" w:rsidR="002263D8" w:rsidRDefault="00C41BBF">
      <w:pPr>
        <w:spacing w:after="160"/>
      </w:pPr>
      <w:r>
        <w:t>The approach to missing data, including any thresholds for completeness and decisions regarding imputation or exclusion, shall be defined and documented by the SAB on a per-analysis basis, in consultation with the relevant PI.</w:t>
      </w:r>
    </w:p>
    <w:p w14:paraId="303ECA24" w14:textId="77777777" w:rsidR="002263D8" w:rsidRDefault="00C41BBF">
      <w:pPr>
        <w:pStyle w:val="Heading1"/>
      </w:pPr>
      <w:r>
        <w:t>6. Resultant Dataset &amp; Distribution</w:t>
      </w:r>
    </w:p>
    <w:p w14:paraId="73DD8664" w14:textId="77777777" w:rsidR="002263D8" w:rsidRDefault="00C41BBF">
      <w:pPr>
        <w:pStyle w:val="Heading2"/>
      </w:pPr>
      <w:r>
        <w:t>6.1 Dataset Approval</w:t>
      </w:r>
    </w:p>
    <w:p w14:paraId="147996D4" w14:textId="77777777" w:rsidR="002263D8" w:rsidRDefault="00C41BBF">
      <w:pPr>
        <w:spacing w:after="80"/>
      </w:pPr>
      <w:r>
        <w:t>A dataset is approved and ready for downstream analysis only once it has passed two complementary stages of review:</w:t>
      </w:r>
    </w:p>
    <w:p w14:paraId="513653F7" w14:textId="77777777" w:rsidR="008D54DE" w:rsidRDefault="00C41BBF" w:rsidP="008D54DE">
      <w:pPr>
        <w:pStyle w:val="ListParagraph"/>
        <w:numPr>
          <w:ilvl w:val="0"/>
          <w:numId w:val="2"/>
        </w:numPr>
        <w:spacing w:after="60"/>
      </w:pPr>
      <w:r w:rsidRPr="008D54DE">
        <w:rPr>
          <w:b/>
          <w:bCs/>
        </w:rPr>
        <w:t>Technical sign-off:</w:t>
      </w:r>
      <w:r>
        <w:t xml:space="preserve"> </w:t>
      </w:r>
      <w:r w:rsidR="008D54DE" w:rsidRPr="008D54DE">
        <w:t xml:space="preserve">The Data Manager confirms that all validation, harmonisation, and pseudonymisation steps have been completed and documented, and that the </w:t>
      </w:r>
      <w:proofErr w:type="spellStart"/>
      <w:r w:rsidR="008D54DE" w:rsidRPr="008D54DE">
        <w:t>REDCap</w:t>
      </w:r>
      <w:proofErr w:type="spellEnd"/>
      <w:r w:rsidR="008D54DE" w:rsidRPr="008D54DE">
        <w:t xml:space="preserve"> automated and quality-control checks have been satisfied. Where practicable, a second SAB member shall countersign the technical sign-off as confirmation of review. In cases where the Data Manager is also the sole SAB member available, the sign-off shall be documented and flagged to the Co-IMPACT project leads for acknowledgement.</w:t>
      </w:r>
    </w:p>
    <w:p w14:paraId="55631069" w14:textId="0B838FF5" w:rsidR="002263D8" w:rsidRDefault="00C41BBF" w:rsidP="008D54DE">
      <w:pPr>
        <w:pStyle w:val="ListParagraph"/>
        <w:numPr>
          <w:ilvl w:val="0"/>
          <w:numId w:val="2"/>
        </w:numPr>
        <w:spacing w:after="60"/>
      </w:pPr>
      <w:r w:rsidRPr="008D54DE">
        <w:rPr>
          <w:b/>
          <w:bCs/>
        </w:rPr>
        <w:t>Clinical sign-off:</w:t>
      </w:r>
      <w:r>
        <w:t xml:space="preserve"> A principal investigator from the relevant sub-project reviews the harmonised dataset to confirm that values and patterns are consistent with the patient population, flagging entries that are technically valid but clinically unlikely or internally inconsistent (for example, implausible treatment or outcome sequences) and which the automated checks would not capture.</w:t>
      </w:r>
    </w:p>
    <w:p w14:paraId="54796AEE" w14:textId="77777777" w:rsidR="002263D8" w:rsidRDefault="00C41BBF">
      <w:pPr>
        <w:spacing w:after="160"/>
      </w:pPr>
      <w:r>
        <w:t xml:space="preserve">A dataset is designated as approved once both </w:t>
      </w:r>
      <w:proofErr w:type="gramStart"/>
      <w:r>
        <w:t>sign-offs</w:t>
      </w:r>
      <w:proofErr w:type="gramEnd"/>
      <w:r>
        <w:t xml:space="preserve"> are complete. Only approved datasets should be used for downstream analyses.</w:t>
      </w:r>
    </w:p>
    <w:p w14:paraId="5107FDAF" w14:textId="77777777" w:rsidR="002263D8" w:rsidRDefault="00C41BBF">
      <w:pPr>
        <w:pStyle w:val="Heading2"/>
      </w:pPr>
      <w:r>
        <w:t>6.2 Distribution to PIs</w:t>
      </w:r>
    </w:p>
    <w:p w14:paraId="3A9BF885" w14:textId="77777777" w:rsidR="002263D8" w:rsidRDefault="00C41BBF">
      <w:pPr>
        <w:spacing w:after="160"/>
      </w:pPr>
      <w:r>
        <w:t>The resultant dataset is distributed to the relevant sub-project PIs, scoped to the sub-project(s) in which they are involved. PIs participating in multiple sub-projects will receive the corresponding datasets for each. Distribution is managed by the Data Manager in accordance with the applicable Data Transfer Agreements.</w:t>
      </w:r>
    </w:p>
    <w:p w14:paraId="0C99C6E8" w14:textId="77777777" w:rsidR="002263D8" w:rsidRDefault="00C41BBF">
      <w:pPr>
        <w:pStyle w:val="Heading2"/>
      </w:pPr>
      <w:r>
        <w:t>6.3 Dataset Versioning</w:t>
      </w:r>
    </w:p>
    <w:p w14:paraId="02707BCA" w14:textId="77777777" w:rsidR="002263D8" w:rsidRDefault="00C41BBF">
      <w:pPr>
        <w:spacing w:after="160"/>
      </w:pPr>
      <w:r>
        <w:t xml:space="preserve">All distributed datasets are </w:t>
      </w:r>
      <w:proofErr w:type="gramStart"/>
      <w:r>
        <w:t>version-controlled</w:t>
      </w:r>
      <w:proofErr w:type="gramEnd"/>
      <w:r>
        <w:t>. Where updated datasets are produced, for example following additional data submissions from centres, a new version is issued and communicated to the relevant PIs. PIs are responsible for ensuring that analyses are conducted on the most recent approved version of the dataset.</w:t>
      </w:r>
    </w:p>
    <w:p w14:paraId="3049AF21" w14:textId="77777777" w:rsidR="002263D8" w:rsidRDefault="00C41BBF">
      <w:pPr>
        <w:pStyle w:val="Heading1"/>
      </w:pPr>
      <w:r>
        <w:lastRenderedPageBreak/>
        <w:t>7. Publication &amp; Analysis Governance</w:t>
      </w:r>
    </w:p>
    <w:p w14:paraId="181BD24B" w14:textId="77777777" w:rsidR="008D54DE" w:rsidRPr="008D54DE" w:rsidRDefault="008D54DE" w:rsidP="008D54DE">
      <w:pPr>
        <w:pStyle w:val="Heading2"/>
      </w:pPr>
      <w:r w:rsidRPr="008D54DE">
        <w:t>7.0 Analysis Registration</w:t>
      </w:r>
    </w:p>
    <w:p w14:paraId="7E5F3732" w14:textId="1445E146" w:rsidR="008D54DE" w:rsidRPr="008D54DE" w:rsidRDefault="008D54DE" w:rsidP="008D54DE">
      <w:pPr>
        <w:pStyle w:val="Heading2"/>
        <w:rPr>
          <w:b w:val="0"/>
          <w:bCs w:val="0"/>
          <w:sz w:val="22"/>
          <w:szCs w:val="22"/>
        </w:rPr>
      </w:pPr>
      <w:r w:rsidRPr="008D54DE">
        <w:rPr>
          <w:b w:val="0"/>
          <w:bCs w:val="0"/>
          <w:sz w:val="22"/>
          <w:szCs w:val="22"/>
        </w:rPr>
        <w:t>Prior to commencing a statistical analysis intended for publication, the analysis lead must notify the</w:t>
      </w:r>
      <w:r w:rsidR="00E145D4">
        <w:rPr>
          <w:b w:val="0"/>
          <w:bCs w:val="0"/>
          <w:sz w:val="22"/>
          <w:szCs w:val="22"/>
        </w:rPr>
        <w:t xml:space="preserve"> Co-IMPACT sub-project PIs and the</w:t>
      </w:r>
      <w:r w:rsidRPr="008D54DE">
        <w:rPr>
          <w:b w:val="0"/>
          <w:bCs w:val="0"/>
          <w:sz w:val="22"/>
          <w:szCs w:val="22"/>
        </w:rPr>
        <w:t xml:space="preserve"> SAB by completing the SAB Support Request Form (see Section 3.4), indicating the intended scope, the sub-project(s) involved, the dataset version to be used, and a brief outline of the planned methodology. The SAB will confirm receipt and flag any potential overlap with ongoing or planned analyses.</w:t>
      </w:r>
    </w:p>
    <w:p w14:paraId="0886EE2A" w14:textId="7CA9B715" w:rsidR="008D54DE" w:rsidRPr="008D54DE" w:rsidRDefault="008D54DE">
      <w:pPr>
        <w:pStyle w:val="Heading2"/>
        <w:rPr>
          <w:b w:val="0"/>
          <w:bCs w:val="0"/>
          <w:sz w:val="22"/>
          <w:szCs w:val="22"/>
        </w:rPr>
      </w:pPr>
      <w:r w:rsidRPr="008D54DE">
        <w:rPr>
          <w:b w:val="0"/>
          <w:bCs w:val="0"/>
          <w:sz w:val="22"/>
          <w:szCs w:val="22"/>
        </w:rPr>
        <w:t>Registration does not constitute SAB approval of the analysis and does not replace the mandatory pre-publication review described in Section 7.1. Its purpose is to support coordination across the consortium and to allow the SAB to raise any early concerns before significant analytical work is undertaken.</w:t>
      </w:r>
    </w:p>
    <w:p w14:paraId="15D0480E" w14:textId="0B6299F4" w:rsidR="002263D8" w:rsidRDefault="00C41BBF">
      <w:pPr>
        <w:pStyle w:val="Heading2"/>
      </w:pPr>
      <w:r>
        <w:t>7.</w:t>
      </w:r>
      <w:r w:rsidR="008D54DE">
        <w:t>2</w:t>
      </w:r>
      <w:r>
        <w:t xml:space="preserve"> SAB Sign-Off as a Prerequisite for Submission</w:t>
      </w:r>
    </w:p>
    <w:p w14:paraId="7268FB01" w14:textId="77777777" w:rsidR="002263D8" w:rsidRDefault="00C41BBF">
      <w:pPr>
        <w:spacing w:after="160"/>
      </w:pPr>
      <w:r>
        <w:rPr>
          <w:b/>
          <w:bCs/>
        </w:rPr>
        <w:t>No manuscript arising from Co-IMPACT data may be submitted for publication without prior written approval from the SAB.</w:t>
      </w:r>
    </w:p>
    <w:p w14:paraId="40723EDD" w14:textId="5D6B4A48" w:rsidR="002263D8" w:rsidRDefault="00C41BBF">
      <w:pPr>
        <w:spacing w:after="160"/>
      </w:pPr>
      <w:r>
        <w:t>PIs must submit their completed analyses to the SAB for review, providing sufficient detail to allow a thorough methodological evaluation. The SAB will conduct its review and communicate its decision, whether approval, approval with conditions, or a request for revisions, within a reasonable timeframe as agreed with the PI</w:t>
      </w:r>
      <w:r w:rsidR="008D54DE">
        <w:t xml:space="preserve"> (maximum 2 weeks)</w:t>
      </w:r>
      <w:r>
        <w:t>.</w:t>
      </w:r>
    </w:p>
    <w:p w14:paraId="79E27488" w14:textId="2D1814F6" w:rsidR="002263D8" w:rsidRDefault="00C41BBF">
      <w:pPr>
        <w:pStyle w:val="Heading2"/>
      </w:pPr>
      <w:r>
        <w:t>7.</w:t>
      </w:r>
      <w:r w:rsidR="008D54DE">
        <w:t>3</w:t>
      </w:r>
      <w:r>
        <w:t xml:space="preserve"> Handling of Methodological Disagreements</w:t>
      </w:r>
    </w:p>
    <w:p w14:paraId="7F9D73D9" w14:textId="77777777" w:rsidR="002263D8" w:rsidRDefault="00C41BBF">
      <w:pPr>
        <w:spacing w:after="160"/>
      </w:pPr>
      <w:r>
        <w:t>Consistent with the collaborative spirit of the SAB (Section 3.7), disagreements over an analysis are addressed through dialogue in the first instance. Where the SAB has concerns about the methodology or interpretation of an analysis, it will set these out to the analysis lead in writing, together with its reasoning and any suggested alternatives. The analysis lead is responsible for the analysis and for working with the SAB to resolve the concerns raised, with the aim of reaching a shared approach.</w:t>
      </w:r>
    </w:p>
    <w:p w14:paraId="56724225" w14:textId="6BF91EF0" w:rsidR="002263D8" w:rsidRDefault="00C41BBF">
      <w:pPr>
        <w:spacing w:after="160"/>
      </w:pPr>
      <w:r>
        <w:t>Where a disagreement cannot be resolved through discussion, the SAB may recommend seeking an independent statistical opinion. If the matter remains unresolved, it shall be escalated to a sub-project PI of the sub-project whose data the analysis draws on, whose decision is final. Where an analysis draws on more than one sub-project, the relevant sub-project PI is the one corresponding to the data in question.</w:t>
      </w:r>
      <w:r w:rsidR="008D54DE">
        <w:t xml:space="preserve"> If there is still a disagreement the matter must be discussed between all Co-IMPACT PIs for a final solution.</w:t>
      </w:r>
      <w:r>
        <w:t xml:space="preserve"> SAB approval for submission is withheld until the disagreement is resolved.</w:t>
      </w:r>
    </w:p>
    <w:p w14:paraId="78605816" w14:textId="76A9A10E" w:rsidR="002263D8" w:rsidRDefault="00C41BBF">
      <w:pPr>
        <w:pStyle w:val="Heading2"/>
      </w:pPr>
      <w:r>
        <w:t>7.</w:t>
      </w:r>
      <w:r w:rsidR="008D54DE">
        <w:t>4</w:t>
      </w:r>
      <w:r>
        <w:t xml:space="preserve"> Authorship &amp; Acknowledgement</w:t>
      </w:r>
    </w:p>
    <w:p w14:paraId="23202B3F" w14:textId="77777777" w:rsidR="002263D8" w:rsidRDefault="00C41BBF">
      <w:pPr>
        <w:spacing w:after="160"/>
      </w:pPr>
      <w:r>
        <w:t>All manuscripts arising from Co-IMPACT analyses must acknowledge the role of the SAB in the review process. SAB members who have made a substantive contribution to the analysis, as defined in Section 3.6, must be included as named co-authors. Authorship decisions must comply with the guidelines of the target journal and applicable international authorship standards (e.g. ICMJE criteria).</w:t>
      </w:r>
    </w:p>
    <w:p w14:paraId="2427CF0E" w14:textId="77777777" w:rsidR="002263D8" w:rsidRDefault="00C41BBF">
      <w:pPr>
        <w:pStyle w:val="Heading1"/>
      </w:pPr>
      <w:r>
        <w:t>8. Data Retention &amp; Incident Handling</w:t>
      </w:r>
    </w:p>
    <w:p w14:paraId="263F0449" w14:textId="77777777" w:rsidR="002263D8" w:rsidRDefault="00C41BBF">
      <w:pPr>
        <w:pStyle w:val="Heading2"/>
      </w:pPr>
      <w:r>
        <w:t>8.1 Data Retention</w:t>
      </w:r>
    </w:p>
    <w:p w14:paraId="5A9420D6" w14:textId="77777777" w:rsidR="002263D8" w:rsidRDefault="00C41BBF">
      <w:pPr>
        <w:spacing w:after="160"/>
      </w:pPr>
      <w:r>
        <w:t xml:space="preserve">All data collected and processed within the Co-IMPACT framework shall be retained for a minimum period consistent with applicable regulatory, institutional, and ethical requirements for clinical research data. Retention periods and end-of-project data disposition procedures </w:t>
      </w:r>
      <w:r>
        <w:lastRenderedPageBreak/>
        <w:t>shall be defined in accordance with the applicable Data Transfer Agreements and the requirements of the relevant ethics committees.</w:t>
      </w:r>
    </w:p>
    <w:p w14:paraId="7FBC940B" w14:textId="77777777" w:rsidR="002263D8" w:rsidRDefault="00C41BBF">
      <w:pPr>
        <w:pStyle w:val="Heading2"/>
      </w:pPr>
      <w:r>
        <w:t>8.2 Breach &amp; Incident Escalation</w:t>
      </w:r>
    </w:p>
    <w:p w14:paraId="00887631" w14:textId="77777777" w:rsidR="002263D8" w:rsidRDefault="00C41BBF">
      <w:pPr>
        <w:spacing w:after="160"/>
      </w:pPr>
      <w:r>
        <w:t>In the event of a data breach, loss, unauthorised access, or any incident that may compromise the integrity or confidentiality of Co-IMPACT data, the incident must be reported immediately to the Data Manager and the SAB. The SAB shall escalate the matter to the Co-IMPACT project leads and, where required by applicable law or ethics agreements, to the relevant institutional or regulatory authorities. All incidents shall be documented and a record retained.</w:t>
      </w:r>
    </w:p>
    <w:p w14:paraId="0119474A" w14:textId="4C007FA4" w:rsidR="00E145D4" w:rsidRPr="00E145D4" w:rsidRDefault="00E145D4" w:rsidP="00E145D4">
      <w:pPr>
        <w:spacing w:after="160"/>
      </w:pPr>
      <w:r>
        <w:t>In</w:t>
      </w:r>
      <w:r w:rsidRPr="00E145D4">
        <w:t>cidents shall be categorised according to the following severity tiers to guide the urgency and nature of the response:</w:t>
      </w:r>
    </w:p>
    <w:p w14:paraId="41D0A398" w14:textId="77777777" w:rsidR="00E145D4" w:rsidRPr="00E145D4" w:rsidRDefault="00E145D4" w:rsidP="00E145D4">
      <w:pPr>
        <w:numPr>
          <w:ilvl w:val="0"/>
          <w:numId w:val="3"/>
        </w:numPr>
        <w:spacing w:after="160"/>
      </w:pPr>
      <w:r w:rsidRPr="00E145D4">
        <w:rPr>
          <w:b/>
          <w:bCs/>
        </w:rPr>
        <w:t>Tier 1 — Critical:</w:t>
      </w:r>
      <w:r w:rsidRPr="00E145D4">
        <w:t xml:space="preserve"> Confirmed or probable unauthorised access to identifiable or pseudonymised patient data; loss or corruption of the master dataset or pseudonymisation index; any incident likely to trigger a statutory reporting obligation. </w:t>
      </w:r>
      <w:r w:rsidRPr="00E145D4">
        <w:rPr>
          <w:i/>
          <w:iCs/>
        </w:rPr>
        <w:t>Response: immediate notification to the Data Manager, SAB, and Co-IMPACT project leads; regulatory and ethics authority notification within the timeframe required by applicable law; affected institutions notified without undue delay.</w:t>
      </w:r>
    </w:p>
    <w:p w14:paraId="7C20E385" w14:textId="77777777" w:rsidR="00E145D4" w:rsidRPr="00E145D4" w:rsidRDefault="00E145D4" w:rsidP="00E145D4">
      <w:pPr>
        <w:numPr>
          <w:ilvl w:val="0"/>
          <w:numId w:val="3"/>
        </w:numPr>
        <w:spacing w:after="160"/>
      </w:pPr>
      <w:r w:rsidRPr="00E145D4">
        <w:rPr>
          <w:b/>
          <w:bCs/>
        </w:rPr>
        <w:t>Tier 2 — Significant:</w:t>
      </w:r>
      <w:r w:rsidRPr="00E145D4">
        <w:t xml:space="preserve"> Potential exposure of data to an unintended recipient; loss of a distributed dataset by a PI; discovery of a systematic data integrity issue. </w:t>
      </w:r>
      <w:r w:rsidRPr="00E145D4">
        <w:rPr>
          <w:i/>
          <w:iCs/>
        </w:rPr>
        <w:t>Response: notification to the Data Manager and SAB within one working day; investigation initiated within two working days; Co-IMPACT project leads informed.</w:t>
      </w:r>
    </w:p>
    <w:p w14:paraId="14C560CD" w14:textId="77777777" w:rsidR="00E145D4" w:rsidRPr="00E145D4" w:rsidRDefault="00E145D4" w:rsidP="00E145D4">
      <w:pPr>
        <w:numPr>
          <w:ilvl w:val="0"/>
          <w:numId w:val="3"/>
        </w:numPr>
        <w:spacing w:after="160"/>
      </w:pPr>
      <w:r w:rsidRPr="00E145D4">
        <w:rPr>
          <w:b/>
          <w:bCs/>
        </w:rPr>
        <w:t>Tier 3 — Minor:</w:t>
      </w:r>
      <w:r w:rsidRPr="00E145D4">
        <w:t xml:space="preserve"> Isolated data entry errors, minor procedural deviations, or near-miss events with no confirmed data exposure. </w:t>
      </w:r>
      <w:r w:rsidRPr="00E145D4">
        <w:rPr>
          <w:i/>
          <w:iCs/>
        </w:rPr>
        <w:t>Response: documented and reviewed by the Data Manager; reported to the SAB at the next scheduled interaction.</w:t>
      </w:r>
    </w:p>
    <w:p w14:paraId="731F5922" w14:textId="77777777" w:rsidR="00E145D4" w:rsidRPr="00E145D4" w:rsidRDefault="00E145D4" w:rsidP="00E145D4">
      <w:pPr>
        <w:spacing w:after="160"/>
      </w:pPr>
      <w:r w:rsidRPr="00E145D4">
        <w:t>All incidents, regardless of tier, shall be logged and a record retained as part of the data audit trail.</w:t>
      </w:r>
    </w:p>
    <w:p w14:paraId="7B7EC86A" w14:textId="77777777" w:rsidR="00E145D4" w:rsidRDefault="00E145D4">
      <w:pPr>
        <w:spacing w:after="160"/>
      </w:pPr>
    </w:p>
    <w:p w14:paraId="0E2AE396" w14:textId="77777777" w:rsidR="002263D8" w:rsidRDefault="00C41BBF">
      <w:pPr>
        <w:pStyle w:val="Heading1"/>
      </w:pPr>
      <w:r>
        <w:t>9. Document Control</w:t>
      </w:r>
    </w:p>
    <w:p w14:paraId="1E69A44C" w14:textId="77777777" w:rsidR="002263D8" w:rsidRDefault="00C41BBF">
      <w:pPr>
        <w:pStyle w:val="Heading2"/>
      </w:pPr>
      <w:r>
        <w:t>9.1 Version History</w:t>
      </w:r>
    </w:p>
    <w:p w14:paraId="55D0BC6E" w14:textId="77777777" w:rsidR="002263D8" w:rsidRDefault="00C41BBF">
      <w:pPr>
        <w:spacing w:after="160"/>
      </w:pPr>
      <w:r>
        <w:t>Version 1.0 (Draft): Initial draft prepared by the SAB for consortium review. To be finalised following review by Co-IMPACT principal investigators.</w:t>
      </w:r>
    </w:p>
    <w:p w14:paraId="43D9AEBA" w14:textId="77777777" w:rsidR="002263D8" w:rsidRDefault="00C41BBF">
      <w:pPr>
        <w:pStyle w:val="Heading2"/>
      </w:pPr>
      <w:r>
        <w:t>9.2 Review Schedule</w:t>
      </w:r>
    </w:p>
    <w:p w14:paraId="1110E0CD" w14:textId="77777777" w:rsidR="002263D8" w:rsidRDefault="00C41BBF">
      <w:pPr>
        <w:spacing w:after="160"/>
      </w:pPr>
      <w:r>
        <w:t>This policy shall be reviewed as required in response to material changes in consortium structure, data management procedures, or applicable regulatory requirements. Reviews are the responsibility of the SAB in consultation with the Co-IMPACT project leads.</w:t>
      </w:r>
    </w:p>
    <w:p w14:paraId="4F8CDA09" w14:textId="77777777" w:rsidR="002263D8" w:rsidRDefault="00C41BBF">
      <w:pPr>
        <w:pStyle w:val="Heading2"/>
      </w:pPr>
      <w:r>
        <w:t>9.3 Contact Points</w:t>
      </w:r>
    </w:p>
    <w:p w14:paraId="699562A2" w14:textId="77777777" w:rsidR="002263D8" w:rsidRDefault="00C41BBF">
      <w:pPr>
        <w:spacing w:after="80"/>
      </w:pPr>
      <w:r>
        <w:rPr>
          <w:b/>
          <w:bCs/>
        </w:rPr>
        <w:t>Data Manager &amp; SAB:</w:t>
      </w:r>
      <w:r>
        <w:t xml:space="preserve"> Andreas Christoforou, andreas.christoforou3@goc.com.cy</w:t>
      </w:r>
    </w:p>
    <w:p w14:paraId="22F5D91D" w14:textId="5FF7E87E" w:rsidR="002263D8" w:rsidRDefault="00C41BBF">
      <w:pPr>
        <w:spacing w:after="80"/>
      </w:pPr>
      <w:r>
        <w:rPr>
          <w:b/>
          <w:bCs/>
        </w:rPr>
        <w:t>General Project Enquiries:</w:t>
      </w:r>
      <w:r>
        <w:t xml:space="preserve"> Constantinos Zamboglou, constantinos.zamboglou@</w:t>
      </w:r>
      <w:r w:rsidR="00E145D4">
        <w:t>goc.com.cy</w:t>
      </w:r>
    </w:p>
    <w:p w14:paraId="4C96F577" w14:textId="77777777" w:rsidR="002263D8" w:rsidRDefault="00C41BBF">
      <w:pPr>
        <w:spacing w:after="80"/>
      </w:pPr>
      <w:r>
        <w:rPr>
          <w:b/>
          <w:bCs/>
        </w:rPr>
        <w:t>Data Transfer Agreements:</w:t>
      </w:r>
      <w:r>
        <w:t xml:space="preserve"> Simon Spohn, simon.spohn@uniklinik-freiburg.de</w:t>
      </w:r>
    </w:p>
    <w:p w14:paraId="5653BE74" w14:textId="77777777" w:rsidR="002263D8" w:rsidRDefault="00C41BBF">
      <w:pPr>
        <w:spacing w:after="160"/>
      </w:pPr>
      <w:r>
        <w:rPr>
          <w:b/>
          <w:bCs/>
        </w:rPr>
        <w:t>Imaging Queries:</w:t>
      </w:r>
      <w:r>
        <w:t xml:space="preserve"> Jan Peeken, </w:t>
      </w:r>
      <w:r w:rsidR="00625164">
        <w:t>jan.peeken@tum.de</w:t>
      </w:r>
    </w:p>
    <w:sectPr w:rsidR="002263D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81D7F"/>
    <w:multiLevelType w:val="multilevel"/>
    <w:tmpl w:val="A5B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37EC0"/>
    <w:multiLevelType w:val="hybridMultilevel"/>
    <w:tmpl w:val="CD04AAAC"/>
    <w:lvl w:ilvl="0" w:tplc="29DC2068">
      <w:start w:val="1"/>
      <w:numFmt w:val="bullet"/>
      <w:lvlText w:val="●"/>
      <w:lvlJc w:val="left"/>
      <w:pPr>
        <w:ind w:left="720" w:hanging="360"/>
      </w:pPr>
    </w:lvl>
    <w:lvl w:ilvl="1" w:tplc="BC0CCF4C">
      <w:start w:val="1"/>
      <w:numFmt w:val="bullet"/>
      <w:lvlText w:val="○"/>
      <w:lvlJc w:val="left"/>
      <w:pPr>
        <w:ind w:left="1440" w:hanging="360"/>
      </w:pPr>
    </w:lvl>
    <w:lvl w:ilvl="2" w:tplc="383CDCD8">
      <w:start w:val="1"/>
      <w:numFmt w:val="bullet"/>
      <w:lvlText w:val="■"/>
      <w:lvlJc w:val="left"/>
      <w:pPr>
        <w:ind w:left="2160" w:hanging="360"/>
      </w:pPr>
    </w:lvl>
    <w:lvl w:ilvl="3" w:tplc="0A26AEC2">
      <w:start w:val="1"/>
      <w:numFmt w:val="bullet"/>
      <w:lvlText w:val="●"/>
      <w:lvlJc w:val="left"/>
      <w:pPr>
        <w:ind w:left="2880" w:hanging="360"/>
      </w:pPr>
    </w:lvl>
    <w:lvl w:ilvl="4" w:tplc="FBC2FFE4">
      <w:start w:val="1"/>
      <w:numFmt w:val="bullet"/>
      <w:lvlText w:val="○"/>
      <w:lvlJc w:val="left"/>
      <w:pPr>
        <w:ind w:left="3600" w:hanging="360"/>
      </w:pPr>
    </w:lvl>
    <w:lvl w:ilvl="5" w:tplc="545CC79A">
      <w:start w:val="1"/>
      <w:numFmt w:val="bullet"/>
      <w:lvlText w:val="■"/>
      <w:lvlJc w:val="left"/>
      <w:pPr>
        <w:ind w:left="4320" w:hanging="360"/>
      </w:pPr>
    </w:lvl>
    <w:lvl w:ilvl="6" w:tplc="18387F9E">
      <w:start w:val="1"/>
      <w:numFmt w:val="bullet"/>
      <w:lvlText w:val="●"/>
      <w:lvlJc w:val="left"/>
      <w:pPr>
        <w:ind w:left="5040" w:hanging="360"/>
      </w:pPr>
    </w:lvl>
    <w:lvl w:ilvl="7" w:tplc="54001370">
      <w:start w:val="1"/>
      <w:numFmt w:val="bullet"/>
      <w:lvlText w:val="●"/>
      <w:lvlJc w:val="left"/>
      <w:pPr>
        <w:ind w:left="5760" w:hanging="360"/>
      </w:pPr>
    </w:lvl>
    <w:lvl w:ilvl="8" w:tplc="00FE92A8">
      <w:start w:val="1"/>
      <w:numFmt w:val="bullet"/>
      <w:lvlText w:val="●"/>
      <w:lvlJc w:val="left"/>
      <w:pPr>
        <w:ind w:left="6480" w:hanging="360"/>
      </w:pPr>
    </w:lvl>
  </w:abstractNum>
  <w:abstractNum w:abstractNumId="2" w15:restartNumberingAfterBreak="0">
    <w:nsid w:val="6A951D75"/>
    <w:multiLevelType w:val="hybridMultilevel"/>
    <w:tmpl w:val="7AA0C1AA"/>
    <w:lvl w:ilvl="0" w:tplc="131EDB50">
      <w:start w:val="1"/>
      <w:numFmt w:val="bullet"/>
      <w:lvlText w:val="•"/>
      <w:lvlJc w:val="left"/>
      <w:pPr>
        <w:ind w:left="720" w:hanging="360"/>
      </w:pPr>
      <w:rPr>
        <w:rFonts w:ascii="Arial" w:eastAsia="Arial" w:hAnsi="Arial" w:cs="Arial"/>
      </w:rPr>
    </w:lvl>
    <w:lvl w:ilvl="1" w:tplc="26DE6F98">
      <w:numFmt w:val="decimal"/>
      <w:lvlText w:val=""/>
      <w:lvlJc w:val="left"/>
    </w:lvl>
    <w:lvl w:ilvl="2" w:tplc="BC766CEA">
      <w:numFmt w:val="decimal"/>
      <w:lvlText w:val=""/>
      <w:lvlJc w:val="left"/>
    </w:lvl>
    <w:lvl w:ilvl="3" w:tplc="C914ABA8">
      <w:numFmt w:val="decimal"/>
      <w:lvlText w:val=""/>
      <w:lvlJc w:val="left"/>
    </w:lvl>
    <w:lvl w:ilvl="4" w:tplc="B5EE17AA">
      <w:numFmt w:val="decimal"/>
      <w:lvlText w:val=""/>
      <w:lvlJc w:val="left"/>
    </w:lvl>
    <w:lvl w:ilvl="5" w:tplc="563468EE">
      <w:numFmt w:val="decimal"/>
      <w:lvlText w:val=""/>
      <w:lvlJc w:val="left"/>
    </w:lvl>
    <w:lvl w:ilvl="6" w:tplc="0BF4EAE0">
      <w:numFmt w:val="decimal"/>
      <w:lvlText w:val=""/>
      <w:lvlJc w:val="left"/>
    </w:lvl>
    <w:lvl w:ilvl="7" w:tplc="3FA02A30">
      <w:numFmt w:val="decimal"/>
      <w:lvlText w:val=""/>
      <w:lvlJc w:val="left"/>
    </w:lvl>
    <w:lvl w:ilvl="8" w:tplc="CF7C75BE">
      <w:numFmt w:val="decimal"/>
      <w:lvlText w:val=""/>
      <w:lvlJc w:val="left"/>
    </w:lvl>
  </w:abstractNum>
  <w:num w:numId="1" w16cid:durableId="1768579050">
    <w:abstractNumId w:val="1"/>
    <w:lvlOverride w:ilvl="0">
      <w:startOverride w:val="1"/>
    </w:lvlOverride>
  </w:num>
  <w:num w:numId="2" w16cid:durableId="817768423">
    <w:abstractNumId w:val="2"/>
    <w:lvlOverride w:ilvl="0">
      <w:startOverride w:val="1"/>
    </w:lvlOverride>
  </w:num>
  <w:num w:numId="3" w16cid:durableId="85034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D8"/>
    <w:rsid w:val="0009756C"/>
    <w:rsid w:val="001466A3"/>
    <w:rsid w:val="002263D8"/>
    <w:rsid w:val="004C550B"/>
    <w:rsid w:val="004E1CF0"/>
    <w:rsid w:val="00542BA8"/>
    <w:rsid w:val="005E2C6A"/>
    <w:rsid w:val="005F5649"/>
    <w:rsid w:val="00625164"/>
    <w:rsid w:val="006E1163"/>
    <w:rsid w:val="007173C0"/>
    <w:rsid w:val="007C630A"/>
    <w:rsid w:val="008D54DE"/>
    <w:rsid w:val="00A36678"/>
    <w:rsid w:val="00B046A9"/>
    <w:rsid w:val="00B3449E"/>
    <w:rsid w:val="00C41BBF"/>
    <w:rsid w:val="00C662F5"/>
    <w:rsid w:val="00D00422"/>
    <w:rsid w:val="00E145D4"/>
    <w:rsid w:val="00FC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D23D"/>
  <w15:docId w15:val="{D66AC0BD-03CF-4DC2-B708-947AEE1E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320" w:after="120"/>
      <w:outlineLvl w:val="0"/>
    </w:pPr>
    <w:rPr>
      <w:b/>
      <w:bCs/>
      <w:sz w:val="30"/>
      <w:szCs w:val="30"/>
    </w:rPr>
  </w:style>
  <w:style w:type="paragraph" w:styleId="Heading2">
    <w:name w:val="heading 2"/>
    <w:qFormat/>
    <w:pPr>
      <w:spacing w:before="220" w:after="80"/>
      <w:outlineLvl w:val="1"/>
    </w:pPr>
    <w:rPr>
      <w:b/>
      <w:bCs/>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before="240" w:after="120"/>
      <w:jc w:val="center"/>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Subtitle">
    <w:name w:val="Subtitle"/>
    <w:qFormat/>
    <w:pPr>
      <w:spacing w:after="120"/>
      <w:jc w:val="center"/>
    </w:pPr>
    <w:rPr>
      <w:b/>
      <w:bCs/>
      <w:sz w:val="32"/>
      <w:szCs w:val="32"/>
    </w:rPr>
  </w:style>
  <w:style w:type="character" w:styleId="CommentReference">
    <w:name w:val="annotation reference"/>
    <w:basedOn w:val="DefaultParagraphFont"/>
    <w:uiPriority w:val="99"/>
    <w:semiHidden/>
    <w:unhideWhenUsed/>
    <w:rsid w:val="004C550B"/>
    <w:rPr>
      <w:sz w:val="16"/>
      <w:szCs w:val="16"/>
    </w:rPr>
  </w:style>
  <w:style w:type="paragraph" w:styleId="CommentText">
    <w:name w:val="annotation text"/>
    <w:basedOn w:val="Normal"/>
    <w:link w:val="CommentTextChar"/>
    <w:uiPriority w:val="99"/>
    <w:unhideWhenUsed/>
    <w:rsid w:val="004C550B"/>
    <w:rPr>
      <w:sz w:val="20"/>
      <w:szCs w:val="20"/>
    </w:rPr>
  </w:style>
  <w:style w:type="character" w:customStyle="1" w:styleId="CommentTextChar">
    <w:name w:val="Comment Text Char"/>
    <w:basedOn w:val="DefaultParagraphFont"/>
    <w:link w:val="CommentText"/>
    <w:uiPriority w:val="99"/>
    <w:rsid w:val="004C550B"/>
    <w:rPr>
      <w:sz w:val="20"/>
      <w:szCs w:val="20"/>
    </w:rPr>
  </w:style>
  <w:style w:type="paragraph" w:styleId="CommentSubject">
    <w:name w:val="annotation subject"/>
    <w:basedOn w:val="CommentText"/>
    <w:next w:val="CommentText"/>
    <w:link w:val="CommentSubjectChar"/>
    <w:uiPriority w:val="99"/>
    <w:semiHidden/>
    <w:unhideWhenUsed/>
    <w:rsid w:val="004C550B"/>
    <w:rPr>
      <w:b/>
      <w:bCs/>
    </w:rPr>
  </w:style>
  <w:style w:type="character" w:customStyle="1" w:styleId="CommentSubjectChar">
    <w:name w:val="Comment Subject Char"/>
    <w:basedOn w:val="CommentTextChar"/>
    <w:link w:val="CommentSubject"/>
    <w:uiPriority w:val="99"/>
    <w:semiHidden/>
    <w:rsid w:val="004C550B"/>
    <w:rPr>
      <w:b/>
      <w:bCs/>
      <w:sz w:val="20"/>
      <w:szCs w:val="20"/>
    </w:rPr>
  </w:style>
  <w:style w:type="paragraph" w:styleId="Revision">
    <w:name w:val="Revision"/>
    <w:hidden/>
    <w:uiPriority w:val="99"/>
    <w:semiHidden/>
    <w:rsid w:val="006E1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Constantinos Zamboglou</cp:lastModifiedBy>
  <cp:revision>8</cp:revision>
  <dcterms:created xsi:type="dcterms:W3CDTF">2026-06-19T14:04:00Z</dcterms:created>
  <dcterms:modified xsi:type="dcterms:W3CDTF">2026-07-13T04:32:00Z</dcterms:modified>
</cp:coreProperties>
</file>